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B38" w:rsidRPr="003839DF" w:rsidRDefault="009F0B38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 xml:space="preserve">sveden/common/ </w:t>
      </w:r>
    </w:p>
    <w:p w:rsidR="003E543B" w:rsidRPr="003839DF" w:rsidRDefault="009F0B38" w:rsidP="00994ABE">
      <w:pPr>
        <w:pStyle w:val="ad"/>
        <w:rPr>
          <w:rFonts w:ascii="Tahoma" w:hAnsi="Tahoma" w:cs="Tahoma"/>
          <w:b w:val="0"/>
          <w:sz w:val="20"/>
          <w:szCs w:val="20"/>
        </w:rPr>
      </w:pPr>
      <w:r w:rsidRPr="003839DF">
        <w:rPr>
          <w:rFonts w:ascii="Tahoma" w:hAnsi="Tahoma" w:cs="Tahoma"/>
          <w:b w:val="0"/>
          <w:sz w:val="20"/>
          <w:szCs w:val="20"/>
        </w:rPr>
        <w:t>Сведения об образовательной организации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3"/>
        <w:gridCol w:w="5732"/>
      </w:tblGrid>
      <w:tr w:rsidR="002A2E3B" w:rsidRPr="002A2E3B" w:rsidTr="008E06DC">
        <w:trPr>
          <w:trHeight w:val="465"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ПОЛНОЕ НАИМЕНОВАНИЕ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Общество с ограниченной ответственностью «ПрофНадзор»</w:t>
            </w:r>
          </w:p>
        </w:tc>
      </w:tr>
      <w:tr w:rsidR="002A2E3B" w:rsidRPr="002A2E3B" w:rsidTr="008E06DC">
        <w:trPr>
          <w:trHeight w:val="150"/>
        </w:trPr>
        <w:tc>
          <w:tcPr>
            <w:tcW w:w="3794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СОКРАЩЕНОЕ НАИМЕНОВАНИЕ</w:t>
            </w:r>
          </w:p>
        </w:tc>
        <w:tc>
          <w:tcPr>
            <w:tcW w:w="6202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ООО «ПрофНадзор»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ИНН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7722330593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КПП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773001001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ОГРН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1157746534110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ОКПО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46399869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ОКВЭД (основной)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70.22</w:t>
            </w:r>
          </w:p>
        </w:tc>
      </w:tr>
      <w:tr w:rsidR="002A2E3B" w:rsidRPr="002A2E3B" w:rsidTr="008E06DC">
        <w:trPr>
          <w:trHeight w:val="345"/>
        </w:trPr>
        <w:tc>
          <w:tcPr>
            <w:tcW w:w="3794" w:type="dxa"/>
            <w:tcBorders>
              <w:bottom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ОКАТО</w:t>
            </w:r>
          </w:p>
        </w:tc>
        <w:tc>
          <w:tcPr>
            <w:tcW w:w="6202" w:type="dxa"/>
            <w:tcBorders>
              <w:bottom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45268595000</w:t>
            </w:r>
          </w:p>
        </w:tc>
      </w:tr>
      <w:tr w:rsidR="002A2E3B" w:rsidRPr="002A2E3B" w:rsidTr="008E06DC">
        <w:trPr>
          <w:trHeight w:val="274"/>
        </w:trPr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ОКТМО</w:t>
            </w:r>
          </w:p>
        </w:tc>
        <w:tc>
          <w:tcPr>
            <w:tcW w:w="62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45328000000</w:t>
            </w:r>
          </w:p>
        </w:tc>
      </w:tr>
      <w:tr w:rsidR="002A2E3B" w:rsidRPr="002A2E3B" w:rsidTr="008E06DC">
        <w:trPr>
          <w:trHeight w:val="845"/>
        </w:trPr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ЮРИДИЧЕСКИЙ АДРЕС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</w:tr>
      <w:tr w:rsidR="002A2E3B" w:rsidRPr="002A2E3B" w:rsidTr="008E06DC">
        <w:trPr>
          <w:trHeight w:val="569"/>
        </w:trPr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ФАКТИЧЕСКИЙ АДРЕС</w:t>
            </w:r>
          </w:p>
        </w:tc>
        <w:tc>
          <w:tcPr>
            <w:tcW w:w="6202" w:type="dxa"/>
            <w:vAlign w:val="bottom"/>
          </w:tcPr>
          <w:p w:rsidR="002A2E3B" w:rsidRPr="002A2E3B" w:rsidRDefault="002A2E3B" w:rsidP="002A2E3B">
            <w:pPr>
              <w:spacing w:after="200" w:line="276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</w:tr>
      <w:tr w:rsidR="002A2E3B" w:rsidRPr="002A2E3B" w:rsidTr="008E06DC">
        <w:trPr>
          <w:trHeight w:val="726"/>
        </w:trPr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Расчетный счет (доллары)</w:t>
            </w:r>
          </w:p>
        </w:tc>
        <w:tc>
          <w:tcPr>
            <w:tcW w:w="6202" w:type="dxa"/>
            <w:tcBorders>
              <w:right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t>Beneficiary acc. No: 40702840012031450772</w:t>
            </w: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br/>
              <w:t>SWIFT: SOMRRUMM</w:t>
            </w: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br/>
              <w:t>Beneficiary's bank : PJSC Sovcombank</w:t>
            </w: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br/>
              <w:t>Beneficiary's bank address: MOSCOW RU</w:t>
            </w:r>
          </w:p>
        </w:tc>
      </w:tr>
      <w:tr w:rsidR="002A2E3B" w:rsidRPr="002A2E3B" w:rsidTr="008E06DC">
        <w:trPr>
          <w:trHeight w:val="726"/>
        </w:trPr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Расчетный счет (евро)</w:t>
            </w:r>
          </w:p>
        </w:tc>
        <w:tc>
          <w:tcPr>
            <w:tcW w:w="6202" w:type="dxa"/>
            <w:tcBorders>
              <w:right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t>Beneficiary acc. No: 40702978812051450772</w:t>
            </w:r>
          </w:p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t>SWIFT: SOMRRUMM</w:t>
            </w:r>
          </w:p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t xml:space="preserve">Beneficiary's bank : </w:t>
            </w:r>
            <w:r w:rsidRPr="002A2E3B">
              <w:rPr>
                <w:rFonts w:ascii="Tahoma" w:eastAsia="Calibri" w:hAnsi="Tahoma" w:cs="Tahoma"/>
                <w:bCs/>
                <w:iCs/>
                <w:sz w:val="20"/>
                <w:szCs w:val="20"/>
                <w:lang w:val="en-US"/>
              </w:rPr>
              <w:t>PJSC Sovcombank</w:t>
            </w:r>
          </w:p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  <w:lang w:val="en-US"/>
              </w:rPr>
              <w:t>Beneficiary's bank address: MOSCOW RU</w:t>
            </w:r>
          </w:p>
        </w:tc>
      </w:tr>
      <w:tr w:rsidR="002A2E3B" w:rsidRPr="002A2E3B" w:rsidTr="008E06DC">
        <w:trPr>
          <w:trHeight w:val="726"/>
        </w:trPr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РАСЧЕТНЫЙ СЧЕТ (рублевый)</w:t>
            </w:r>
          </w:p>
        </w:tc>
        <w:tc>
          <w:tcPr>
            <w:tcW w:w="6202" w:type="dxa"/>
            <w:tcBorders>
              <w:right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40702810200100790037 в </w:t>
            </w:r>
            <w:r w:rsidRPr="002A2E3B">
              <w:rPr>
                <w:rFonts w:ascii="Tahoma" w:eastAsia="Calibri" w:hAnsi="Tahoma" w:cs="Tahoma"/>
                <w:sz w:val="20"/>
                <w:szCs w:val="20"/>
              </w:rPr>
              <w:t xml:space="preserve"> </w:t>
            </w: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Филиале "Корпоративный" ПАО "Совкомбанк"</w:t>
            </w:r>
          </w:p>
        </w:tc>
      </w:tr>
      <w:tr w:rsidR="002A2E3B" w:rsidRPr="002A2E3B" w:rsidTr="008E06DC">
        <w:trPr>
          <w:trHeight w:val="450"/>
        </w:trPr>
        <w:tc>
          <w:tcPr>
            <w:tcW w:w="3794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КОРРЕСПОНДЕНТСКИЙ СЧЕТ</w:t>
            </w:r>
          </w:p>
        </w:tc>
        <w:tc>
          <w:tcPr>
            <w:tcW w:w="6202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before="30" w:after="30" w:line="240" w:lineRule="auto"/>
              <w:ind w:left="30" w:right="30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30101810445250000360</w:t>
            </w:r>
          </w:p>
        </w:tc>
      </w:tr>
      <w:tr w:rsidR="002A2E3B" w:rsidRPr="002A2E3B" w:rsidTr="008E06DC">
        <w:trPr>
          <w:trHeight w:val="450"/>
        </w:trPr>
        <w:tc>
          <w:tcPr>
            <w:tcW w:w="3794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БИК</w:t>
            </w:r>
          </w:p>
        </w:tc>
        <w:tc>
          <w:tcPr>
            <w:tcW w:w="6202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before="30" w:after="30" w:line="240" w:lineRule="auto"/>
              <w:ind w:left="30" w:right="30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044525360</w:t>
            </w:r>
          </w:p>
        </w:tc>
      </w:tr>
      <w:tr w:rsidR="002A2E3B" w:rsidRPr="002A2E3B" w:rsidTr="008E06DC">
        <w:trPr>
          <w:trHeight w:val="450"/>
        </w:trPr>
        <w:tc>
          <w:tcPr>
            <w:tcW w:w="3794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76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ТЕЛЕФОН</w:t>
            </w:r>
          </w:p>
        </w:tc>
        <w:tc>
          <w:tcPr>
            <w:tcW w:w="6202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before="30" w:after="30" w:line="240" w:lineRule="auto"/>
              <w:ind w:left="30" w:right="30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8 (495) 721-28-78</w:t>
            </w:r>
          </w:p>
        </w:tc>
      </w:tr>
      <w:tr w:rsidR="002A2E3B" w:rsidRPr="002A2E3B" w:rsidTr="008E06DC">
        <w:trPr>
          <w:trHeight w:val="450"/>
        </w:trPr>
        <w:tc>
          <w:tcPr>
            <w:tcW w:w="3794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after="0" w:line="276" w:lineRule="auto"/>
              <w:rPr>
                <w:rFonts w:ascii="Tahoma" w:eastAsia="Calibri" w:hAnsi="Tahoma" w:cs="Tahoma"/>
                <w:sz w:val="20"/>
                <w:szCs w:val="20"/>
                <w:lang w:val="en-US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6202" w:type="dxa"/>
            <w:tcBorders>
              <w:top w:val="single" w:sz="4" w:space="0" w:color="auto"/>
            </w:tcBorders>
            <w:vAlign w:val="center"/>
          </w:tcPr>
          <w:p w:rsidR="002A2E3B" w:rsidRPr="002A2E3B" w:rsidRDefault="002A2E3B" w:rsidP="002A2E3B">
            <w:pPr>
              <w:spacing w:before="30" w:after="30" w:line="240" w:lineRule="auto"/>
              <w:ind w:right="30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info@prof-nadzor.ru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ГЕНЕРАЛЬНЫЙ ДИРЕКТОР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Паук Екатерина Сергеевна</w:t>
            </w:r>
          </w:p>
        </w:tc>
      </w:tr>
      <w:tr w:rsidR="002A2E3B" w:rsidRPr="002A2E3B" w:rsidTr="008E06DC">
        <w:tc>
          <w:tcPr>
            <w:tcW w:w="3794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sz w:val="20"/>
                <w:szCs w:val="20"/>
              </w:rPr>
              <w:t>ГЛАВНЫЙ БУХГАЛТЕР</w:t>
            </w:r>
          </w:p>
        </w:tc>
        <w:tc>
          <w:tcPr>
            <w:tcW w:w="6202" w:type="dxa"/>
            <w:vAlign w:val="center"/>
          </w:tcPr>
          <w:p w:rsidR="002A2E3B" w:rsidRPr="002A2E3B" w:rsidRDefault="002A2E3B" w:rsidP="002A2E3B">
            <w:pPr>
              <w:spacing w:after="0" w:line="240" w:lineRule="auto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Паук Екатерина Сергеевна</w:t>
            </w:r>
          </w:p>
        </w:tc>
      </w:tr>
    </w:tbl>
    <w:p w:rsidR="000E5315" w:rsidRPr="003839DF" w:rsidRDefault="000E5315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F0B38" w:rsidRPr="003839DF" w:rsidRDefault="009F0B38" w:rsidP="00994ABE">
      <w:pPr>
        <w:pStyle w:val="af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  <w:lang w:val="en-US"/>
        </w:rPr>
        <w:t>sveden</w:t>
      </w:r>
      <w:r w:rsidRPr="003839DF">
        <w:rPr>
          <w:rFonts w:ascii="Tahoma" w:hAnsi="Tahoma" w:cs="Tahoma"/>
          <w:sz w:val="20"/>
          <w:szCs w:val="20"/>
        </w:rPr>
        <w:t>/</w:t>
      </w:r>
      <w:r w:rsidRPr="003839DF">
        <w:rPr>
          <w:rFonts w:ascii="Tahoma" w:hAnsi="Tahoma" w:cs="Tahoma"/>
          <w:sz w:val="20"/>
          <w:szCs w:val="20"/>
          <w:lang w:val="en-US"/>
        </w:rPr>
        <w:t>struct</w:t>
      </w:r>
      <w:r w:rsidRPr="003839DF">
        <w:rPr>
          <w:rFonts w:ascii="Tahoma" w:hAnsi="Tahoma" w:cs="Tahoma"/>
          <w:sz w:val="20"/>
          <w:szCs w:val="20"/>
        </w:rPr>
        <w:t xml:space="preserve">/ </w:t>
      </w:r>
    </w:p>
    <w:p w:rsidR="009F0B38" w:rsidRPr="003839DF" w:rsidRDefault="009F0B38" w:rsidP="00994ABE">
      <w:pPr>
        <w:pStyle w:val="af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 xml:space="preserve">Структура и органы управления </w:t>
      </w:r>
    </w:p>
    <w:tbl>
      <w:tblPr>
        <w:tblStyle w:val="af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2421"/>
        <w:gridCol w:w="1973"/>
        <w:gridCol w:w="1559"/>
        <w:gridCol w:w="1701"/>
      </w:tblGrid>
      <w:tr w:rsidR="009F0B38" w:rsidRPr="009F0B38" w:rsidTr="009932A1">
        <w:trPr>
          <w:gridAfter w:val="5"/>
          <w:wAfter w:w="9497" w:type="dxa"/>
        </w:trPr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55475" w:rsidRPr="003839DF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3839DF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Н</w:t>
            </w: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аименование органа управления / структурного подразделения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ФИО и должность руководителя структурного подразделения</w:t>
            </w:r>
          </w:p>
        </w:tc>
        <w:tc>
          <w:tcPr>
            <w:tcW w:w="2421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 местонахождения структурного подразделения</w:t>
            </w:r>
          </w:p>
        </w:tc>
        <w:tc>
          <w:tcPr>
            <w:tcW w:w="1973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 официального сайта структурного подразделения</w:t>
            </w:r>
          </w:p>
        </w:tc>
        <w:tc>
          <w:tcPr>
            <w:tcW w:w="1559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Адреса электронной почты структурного подразделения</w:t>
            </w:r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bCs/>
                <w:color w:val="212529"/>
                <w:sz w:val="20"/>
                <w:szCs w:val="20"/>
                <w:lang w:eastAsia="ru-RU"/>
              </w:rPr>
              <w:t>Положение об органе управления / о структурном подразделении</w:t>
            </w: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Органы управления образовательной организации</w:t>
            </w:r>
          </w:p>
        </w:tc>
      </w:tr>
      <w:tr w:rsidR="00955475" w:rsidRPr="003839DF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3839D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Генеральный директор</w:t>
            </w:r>
          </w:p>
        </w:tc>
        <w:tc>
          <w:tcPr>
            <w:tcW w:w="1843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Паук Екатерина Сергеевна</w:t>
            </w:r>
          </w:p>
        </w:tc>
        <w:tc>
          <w:tcPr>
            <w:tcW w:w="2421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  <w:tc>
          <w:tcPr>
            <w:tcW w:w="1973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7" w:history="1">
              <w:r w:rsidRPr="003839DF">
                <w:rPr>
                  <w:rStyle w:val="aa"/>
                  <w:rFonts w:ascii="Tahoma" w:eastAsia="Times New Roman" w:hAnsi="Tahoma" w:cs="Tahoma"/>
                  <w:sz w:val="20"/>
                  <w:szCs w:val="20"/>
                  <w:u w:val="none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932A1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8" w:history="1"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info@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  <w:lang w:val="en-US"/>
                </w:rPr>
                <w:t>serconsrus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</w:tr>
      <w:tr w:rsidR="00955475" w:rsidRPr="003839DF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</w:p>
        </w:tc>
        <w:tc>
          <w:tcPr>
            <w:tcW w:w="2421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121087, г. Москва, пр. Багратионовский, д.7, </w:t>
            </w: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lastRenderedPageBreak/>
              <w:t>корп. 1, эт. 4, пом. I, ком. 21</w:t>
            </w:r>
          </w:p>
        </w:tc>
        <w:tc>
          <w:tcPr>
            <w:tcW w:w="1973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9" w:history="1">
              <w:r w:rsidRPr="003839DF">
                <w:rPr>
                  <w:rStyle w:val="aa"/>
                  <w:rFonts w:ascii="Tahoma" w:eastAsia="Times New Roman" w:hAnsi="Tahoma" w:cs="Tahoma"/>
                  <w:sz w:val="20"/>
                  <w:szCs w:val="20"/>
                  <w:u w:val="none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val="en-US" w:eastAsia="ru-RU"/>
              </w:rPr>
            </w:pPr>
            <w:hyperlink r:id="rId10" w:history="1"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info@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  <w:lang w:val="en-US"/>
                </w:rPr>
                <w:t>serconsrus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55475" w:rsidRPr="003839DF" w:rsidTr="009932A1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Общее собрание работников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</w:p>
        </w:tc>
        <w:tc>
          <w:tcPr>
            <w:tcW w:w="2421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  <w:tc>
          <w:tcPr>
            <w:tcW w:w="1973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1" w:history="1">
              <w:r w:rsidRPr="003839DF">
                <w:rPr>
                  <w:rStyle w:val="aa"/>
                  <w:rFonts w:ascii="Tahoma" w:eastAsia="Times New Roman" w:hAnsi="Tahoma" w:cs="Tahoma"/>
                  <w:sz w:val="20"/>
                  <w:szCs w:val="20"/>
                  <w:u w:val="none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2" w:history="1"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info@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  <w:lang w:val="en-US"/>
                </w:rPr>
                <w:t>serconsrus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Структурные подразделения образовательной организации</w:t>
            </w:r>
          </w:p>
        </w:tc>
      </w:tr>
      <w:tr w:rsidR="009F0B38" w:rsidRPr="009F0B38" w:rsidTr="009932A1">
        <w:tc>
          <w:tcPr>
            <w:tcW w:w="11057" w:type="dxa"/>
            <w:gridSpan w:val="6"/>
            <w:hideMark/>
          </w:tcPr>
          <w:p w:rsidR="009F0B38" w:rsidRPr="009F0B38" w:rsidRDefault="009F0B38" w:rsidP="009F0B38">
            <w:pPr>
              <w:jc w:val="center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Административные подразделения</w:t>
            </w:r>
          </w:p>
        </w:tc>
      </w:tr>
      <w:tr w:rsidR="00955475" w:rsidRPr="003839DF" w:rsidTr="00955475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Учебно-методический отдел</w:t>
            </w:r>
          </w:p>
        </w:tc>
        <w:tc>
          <w:tcPr>
            <w:tcW w:w="1843" w:type="dxa"/>
            <w:hideMark/>
          </w:tcPr>
          <w:p w:rsidR="009F0B38" w:rsidRPr="009F0B38" w:rsidRDefault="009F0B38" w:rsidP="009932A1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3839D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Буянова Анна Юрьевна</w:t>
            </w: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br/>
            </w:r>
            <w:r w:rsidR="009932A1" w:rsidRPr="003839D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Директор учебного центра</w:t>
            </w:r>
          </w:p>
        </w:tc>
        <w:tc>
          <w:tcPr>
            <w:tcW w:w="2421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  <w:tc>
          <w:tcPr>
            <w:tcW w:w="1973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3" w:history="1">
              <w:r w:rsidRPr="003839DF">
                <w:rPr>
                  <w:rStyle w:val="aa"/>
                  <w:rFonts w:ascii="Tahoma" w:eastAsia="Times New Roman" w:hAnsi="Tahoma" w:cs="Tahoma"/>
                  <w:sz w:val="20"/>
                  <w:szCs w:val="20"/>
                  <w:u w:val="none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4" w:history="1"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info@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  <w:lang w:val="en-US"/>
                </w:rPr>
                <w:t>serconsrus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</w:tr>
      <w:tr w:rsidR="00955475" w:rsidRPr="003839DF" w:rsidTr="00955475">
        <w:tc>
          <w:tcPr>
            <w:tcW w:w="1560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9F0B38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Отдел обучения</w:t>
            </w:r>
          </w:p>
        </w:tc>
        <w:tc>
          <w:tcPr>
            <w:tcW w:w="1843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</w:p>
        </w:tc>
        <w:tc>
          <w:tcPr>
            <w:tcW w:w="2421" w:type="dxa"/>
            <w:hideMark/>
          </w:tcPr>
          <w:p w:rsidR="009F0B38" w:rsidRPr="009F0B38" w:rsidRDefault="003839DF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2A2E3B">
              <w:rPr>
                <w:rFonts w:ascii="Tahoma" w:eastAsia="Calibri" w:hAnsi="Tahoma" w:cs="Tahoma"/>
                <w:bCs/>
                <w:sz w:val="20"/>
                <w:szCs w:val="20"/>
              </w:rPr>
              <w:t>121087, г. Москва, пр. Багратионовский, д.7, корп. 1, эт. 4, пом. I, ком. 21</w:t>
            </w:r>
          </w:p>
        </w:tc>
        <w:tc>
          <w:tcPr>
            <w:tcW w:w="1973" w:type="dxa"/>
            <w:hideMark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5" w:history="1">
              <w:r w:rsidRPr="003839DF">
                <w:rPr>
                  <w:rStyle w:val="aa"/>
                  <w:rFonts w:ascii="Tahoma" w:eastAsia="Times New Roman" w:hAnsi="Tahoma" w:cs="Tahoma"/>
                  <w:sz w:val="20"/>
                  <w:szCs w:val="20"/>
                  <w:u w:val="none"/>
                  <w:lang w:val="en-US" w:eastAsia="ru-RU"/>
                </w:rPr>
                <w:t>https://sercons.academy</w:t>
              </w:r>
            </w:hyperlink>
          </w:p>
        </w:tc>
        <w:tc>
          <w:tcPr>
            <w:tcW w:w="1559" w:type="dxa"/>
          </w:tcPr>
          <w:p w:rsidR="009F0B38" w:rsidRPr="009F0B38" w:rsidRDefault="00994ABE" w:rsidP="009F0B38">
            <w:pPr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hyperlink r:id="rId16" w:history="1"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info@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  <w:lang w:val="en-US"/>
                </w:rPr>
                <w:t>serconsrus</w:t>
              </w:r>
              <w:r w:rsidRPr="003839DF">
                <w:rPr>
                  <w:rStyle w:val="aa"/>
                  <w:rFonts w:ascii="Tahoma" w:hAnsi="Tahoma" w:cs="Tahoma"/>
                  <w:sz w:val="20"/>
                  <w:szCs w:val="20"/>
                  <w:u w:val="none"/>
                </w:rPr>
                <w:t>.com</w:t>
              </w:r>
            </w:hyperlink>
          </w:p>
        </w:tc>
        <w:tc>
          <w:tcPr>
            <w:tcW w:w="1701" w:type="dxa"/>
            <w:hideMark/>
          </w:tcPr>
          <w:p w:rsidR="009F0B38" w:rsidRPr="009F0B38" w:rsidRDefault="009F0B38" w:rsidP="009F0B38">
            <w:pP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</w:tbl>
    <w:p w:rsidR="009F0B38" w:rsidRPr="003839DF" w:rsidRDefault="009F0B38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955475" w:rsidRPr="003839DF" w:rsidRDefault="00955475">
      <w:p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br w:type="page"/>
      </w:r>
    </w:p>
    <w:p w:rsidR="00955475" w:rsidRPr="003839DF" w:rsidRDefault="00955475" w:rsidP="00994ABE">
      <w:pPr>
        <w:pStyle w:val="af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/sveden/document</w:t>
      </w:r>
    </w:p>
    <w:p w:rsidR="00955475" w:rsidRPr="003839DF" w:rsidRDefault="00955475" w:rsidP="00994ABE">
      <w:pPr>
        <w:pStyle w:val="af0"/>
        <w:rPr>
          <w:rFonts w:ascii="Tahoma" w:hAnsi="Tahoma" w:cs="Tahoma"/>
          <w:sz w:val="20"/>
          <w:szCs w:val="20"/>
          <w:lang w:val="en-US"/>
        </w:rPr>
      </w:pPr>
      <w:r w:rsidRPr="003839DF">
        <w:rPr>
          <w:rFonts w:ascii="Tahoma" w:hAnsi="Tahoma" w:cs="Tahoma"/>
          <w:sz w:val="20"/>
          <w:szCs w:val="20"/>
        </w:rPr>
        <w:t>Устав</w:t>
      </w:r>
    </w:p>
    <w:p w:rsidR="00955475" w:rsidRPr="003839DF" w:rsidRDefault="003839DF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object w:dxaOrig="1534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7" o:title=""/>
          </v:shape>
          <o:OLEObject Type="Embed" ProgID="Acrobat.Document.DC" ShapeID="_x0000_i1025" DrawAspect="Icon" ObjectID="_1719748286" r:id="rId18"/>
        </w:object>
      </w:r>
    </w:p>
    <w:p w:rsidR="00955475" w:rsidRPr="003839DF" w:rsidRDefault="00955475" w:rsidP="003839DF">
      <w:pPr>
        <w:pStyle w:val="1"/>
        <w:rPr>
          <w:b w:val="0"/>
        </w:rPr>
      </w:pPr>
      <w:r w:rsidRPr="003839DF">
        <w:rPr>
          <w:b w:val="0"/>
        </w:rPr>
        <w:t>Лицензия</w:t>
      </w:r>
    </w:p>
    <w:p w:rsidR="00955475" w:rsidRPr="003839DF" w:rsidRDefault="003839DF" w:rsidP="005F3469">
      <w:pPr>
        <w:tabs>
          <w:tab w:val="left" w:pos="1665"/>
        </w:tabs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object w:dxaOrig="1534" w:dyaOrig="994">
          <v:shape id="_x0000_i1026" type="#_x0000_t75" style="width:76.5pt;height:49.5pt" o:ole="">
            <v:imagedata r:id="rId19" o:title=""/>
          </v:shape>
          <o:OLEObject Type="Embed" ProgID="Acrobat.Document.DC" ShapeID="_x0000_i1026" DrawAspect="Icon" ObjectID="_1719748287" r:id="rId20"/>
        </w:object>
      </w:r>
      <w:r w:rsidRPr="003839DF">
        <w:rPr>
          <w:rFonts w:ascii="Tahoma" w:hAnsi="Tahoma" w:cs="Tahoma"/>
          <w:sz w:val="20"/>
          <w:szCs w:val="20"/>
        </w:rPr>
        <w:object w:dxaOrig="1534" w:dyaOrig="994">
          <v:shape id="_x0000_i1027" type="#_x0000_t75" style="width:76.5pt;height:49.5pt" o:ole="">
            <v:imagedata r:id="rId21" o:title=""/>
          </v:shape>
          <o:OLEObject Type="Embed" ProgID="Acrobat.Document.DC" ShapeID="_x0000_i1027" DrawAspect="Icon" ObjectID="_1719748288" r:id="rId22"/>
        </w:object>
      </w:r>
      <w:r w:rsidRPr="003839DF">
        <w:rPr>
          <w:rFonts w:ascii="Tahoma" w:hAnsi="Tahoma" w:cs="Tahoma"/>
          <w:sz w:val="20"/>
          <w:szCs w:val="20"/>
        </w:rPr>
        <w:object w:dxaOrig="1534" w:dyaOrig="994">
          <v:shape id="_x0000_i1028" type="#_x0000_t75" style="width:76.5pt;height:49.5pt" o:ole="">
            <v:imagedata r:id="rId23" o:title=""/>
          </v:shape>
          <o:OLEObject Type="Embed" ProgID="Acrobat.Document.DC" ShapeID="_x0000_i1028" DrawAspect="Icon" ObjectID="_1719748289" r:id="rId24"/>
        </w:object>
      </w:r>
      <w:r w:rsidRPr="003839DF">
        <w:rPr>
          <w:rFonts w:ascii="Tahoma" w:hAnsi="Tahoma" w:cs="Tahoma"/>
          <w:sz w:val="20"/>
          <w:szCs w:val="20"/>
        </w:rPr>
        <w:object w:dxaOrig="1534" w:dyaOrig="994">
          <v:shape id="_x0000_i1029" type="#_x0000_t75" style="width:76.5pt;height:49.5pt" o:ole="">
            <v:imagedata r:id="rId25" o:title=""/>
          </v:shape>
          <o:OLEObject Type="Embed" ProgID="Acrobat.Document.DC" ShapeID="_x0000_i1029" DrawAspect="Icon" ObjectID="_1719748290" r:id="rId26"/>
        </w:objec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Правила внутреннего трудового распорядка</w: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Правила внутреннего распорядка для обучающихся</w: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Положение о порядке приема,</w:t>
      </w:r>
      <w:r w:rsidR="002C29BA" w:rsidRPr="003839DF">
        <w:rPr>
          <w:rFonts w:ascii="Tahoma" w:hAnsi="Tahoma" w:cs="Tahoma"/>
          <w:sz w:val="20"/>
          <w:szCs w:val="20"/>
          <w:shd w:val="clear" w:color="auto" w:fill="F7FAFC"/>
        </w:rPr>
        <w:t xml:space="preserve"> </w:t>
      </w:r>
      <w:r w:rsidRPr="003839DF">
        <w:rPr>
          <w:rFonts w:ascii="Tahoma" w:hAnsi="Tahoma" w:cs="Tahoma"/>
          <w:sz w:val="20"/>
          <w:szCs w:val="20"/>
          <w:shd w:val="clear" w:color="auto" w:fill="F7FAFC"/>
        </w:rPr>
        <w:t>перевода, отчисления и восстановления обучающихся</w: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Положение о режиме занятий</w: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Положение о порядке текущего контроля успеваемости и промежуточной аттестации</w:t>
      </w:r>
      <w:r w:rsidRPr="003839DF">
        <w:rPr>
          <w:rFonts w:ascii="Tahoma" w:hAnsi="Tahoma" w:cs="Tahoma"/>
          <w:sz w:val="20"/>
          <w:szCs w:val="20"/>
          <w:shd w:val="clear" w:color="auto" w:fill="F7FAFC"/>
        </w:rPr>
        <w:t> </w:t>
      </w:r>
    </w:p>
    <w:p w:rsidR="00955475" w:rsidRPr="003839DF" w:rsidRDefault="00955475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Положение об итоговой аттестации слушателей программ</w:t>
      </w:r>
    </w:p>
    <w:p w:rsidR="002C29BA" w:rsidRPr="003839DF" w:rsidRDefault="002C29BA" w:rsidP="00994ABE">
      <w:pPr>
        <w:pStyle w:val="2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ПОЛОЖЕНИЕ ОБ ОКАЗАНИИ ПЛАТНЫХ ОБРАЗОВАТЕЛЬНЫХ УСЛУГ</w:t>
      </w:r>
      <w:r w:rsidRPr="003839DF">
        <w:rPr>
          <w:rFonts w:ascii="Tahoma" w:hAnsi="Tahoma" w:cs="Tahoma"/>
          <w:sz w:val="20"/>
          <w:szCs w:val="20"/>
        </w:rPr>
        <w:br/>
      </w:r>
      <w:r w:rsidRPr="003839DF">
        <w:rPr>
          <w:rFonts w:ascii="Tahoma" w:hAnsi="Tahoma" w:cs="Tahoma"/>
          <w:sz w:val="20"/>
          <w:szCs w:val="20"/>
        </w:rPr>
        <w:br/>
      </w:r>
      <w:r w:rsidRPr="003839DF">
        <w:rPr>
          <w:rFonts w:ascii="Tahoma" w:hAnsi="Tahoma" w:cs="Tahoma"/>
          <w:sz w:val="20"/>
          <w:szCs w:val="20"/>
          <w:shd w:val="clear" w:color="auto" w:fill="F7FAFC"/>
        </w:rPr>
        <w:t>ПРИКАЗ ОБ ОПЛАТЕ ОБРАЗОВАТЕЛЬНЫХ УСЛУГ</w:t>
      </w:r>
      <w:r w:rsidRPr="003839DF">
        <w:rPr>
          <w:rFonts w:ascii="Tahoma" w:hAnsi="Tahoma" w:cs="Tahoma"/>
          <w:sz w:val="20"/>
          <w:szCs w:val="20"/>
        </w:rPr>
        <w:br/>
      </w:r>
      <w:r w:rsidRPr="003839DF">
        <w:rPr>
          <w:rFonts w:ascii="Tahoma" w:hAnsi="Tahoma" w:cs="Tahoma"/>
          <w:sz w:val="20"/>
          <w:szCs w:val="20"/>
        </w:rPr>
        <w:br/>
      </w:r>
      <w:r w:rsidRPr="003839DF">
        <w:rPr>
          <w:rFonts w:ascii="Tahoma" w:hAnsi="Tahoma" w:cs="Tahoma"/>
          <w:sz w:val="20"/>
          <w:szCs w:val="20"/>
          <w:shd w:val="clear" w:color="auto" w:fill="F7FAFC"/>
        </w:rPr>
        <w:t>ДОГОВОР НА ОКАЗАНИЕ ПЛАТНЫХ  ОБРАЗОВАТЕЛЬНЫХ УСЛУГ</w:t>
      </w:r>
    </w:p>
    <w:p w:rsidR="002C29BA" w:rsidRPr="003839DF" w:rsidRDefault="002C29BA" w:rsidP="002C29BA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2C29BA" w:rsidRPr="003839DF" w:rsidRDefault="002C29BA" w:rsidP="00994ABE">
      <w:pPr>
        <w:pStyle w:val="af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sveden/obrazovanie-dop</w:t>
      </w:r>
    </w:p>
    <w:p w:rsidR="002C29BA" w:rsidRPr="003839DF" w:rsidRDefault="002C29BA" w:rsidP="00994ABE">
      <w:pPr>
        <w:pStyle w:val="af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РЕАЛИЗУЕМЫЙ УРОВЕНЬ ОБРАЗОВАНИЯ</w:t>
      </w:r>
    </w:p>
    <w:p w:rsidR="002C29BA" w:rsidRPr="003839DF" w:rsidRDefault="002C29BA" w:rsidP="002C29BA">
      <w:pPr>
        <w:tabs>
          <w:tab w:val="left" w:pos="1665"/>
        </w:tabs>
        <w:rPr>
          <w:rFonts w:ascii="Tahoma" w:hAnsi="Tahoma" w:cs="Tahoma"/>
          <w:sz w:val="20"/>
          <w:szCs w:val="20"/>
        </w:rPr>
      </w:pPr>
    </w:p>
    <w:p w:rsidR="002C29BA" w:rsidRPr="003839DF" w:rsidRDefault="002C29BA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Дополнительные профессиональные образовательные программы (про</w:t>
      </w:r>
      <w:r w:rsidRPr="003839DF">
        <w:rPr>
          <w:rFonts w:ascii="Tahoma" w:hAnsi="Tahoma" w:cs="Tahoma"/>
          <w:sz w:val="20"/>
          <w:szCs w:val="20"/>
        </w:rPr>
        <w:t xml:space="preserve">граммы повышения квалификации, </w:t>
      </w:r>
      <w:r w:rsidRPr="003839DF">
        <w:rPr>
          <w:rFonts w:ascii="Tahoma" w:hAnsi="Tahoma" w:cs="Tahoma"/>
          <w:sz w:val="20"/>
          <w:szCs w:val="20"/>
        </w:rPr>
        <w:t>профессиональной переподготовки).</w:t>
      </w:r>
    </w:p>
    <w:p w:rsidR="002C29BA" w:rsidRPr="003839DF" w:rsidRDefault="002C29BA" w:rsidP="00994ABE">
      <w:pPr>
        <w:pStyle w:val="2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ФОРМЫ ОБУЧЕНИЯ</w:t>
      </w:r>
    </w:p>
    <w:p w:rsidR="002C29BA" w:rsidRPr="003839DF" w:rsidRDefault="002C29BA" w:rsidP="00994ABE">
      <w:pPr>
        <w:pStyle w:val="2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Очная форма обучения</w:t>
      </w:r>
    </w:p>
    <w:p w:rsidR="002C29BA" w:rsidRPr="003839DF" w:rsidRDefault="002C29BA" w:rsidP="00994ABE">
      <w:pPr>
        <w:pStyle w:val="2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Очно-заочная форма обучения</w:t>
      </w:r>
    </w:p>
    <w:p w:rsidR="002C29BA" w:rsidRPr="003839DF" w:rsidRDefault="002C29BA" w:rsidP="00994ABE">
      <w:pPr>
        <w:pStyle w:val="2"/>
        <w:numPr>
          <w:ilvl w:val="0"/>
          <w:numId w:val="3"/>
        </w:numPr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</w:rPr>
        <w:t>Заочная форма обучения с использованием дистанционных технологий обучения</w:t>
      </w:r>
      <w:r w:rsidRPr="003839DF">
        <w:rPr>
          <w:rFonts w:ascii="Tahoma" w:hAnsi="Tahoma" w:cs="Tahoma"/>
          <w:sz w:val="20"/>
          <w:szCs w:val="20"/>
          <w:shd w:val="clear" w:color="auto" w:fill="F7FAFC"/>
        </w:rPr>
        <w:t xml:space="preserve"> </w:t>
      </w:r>
    </w:p>
    <w:p w:rsidR="00FF2565" w:rsidRPr="003839DF" w:rsidRDefault="00FF2565">
      <w:pPr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br w:type="page"/>
      </w:r>
    </w:p>
    <w:p w:rsidR="00FF2565" w:rsidRPr="003839DF" w:rsidRDefault="00FF2565" w:rsidP="00994ABE">
      <w:pPr>
        <w:pStyle w:val="2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НОРМАТИВНЫЕ СРОКИ ОБУЧЕНИЯ</w:t>
      </w:r>
    </w:p>
    <w:p w:rsidR="002C29BA" w:rsidRPr="003839DF" w:rsidRDefault="002C29BA" w:rsidP="00994ABE">
      <w:pPr>
        <w:pStyle w:val="af2"/>
        <w:rPr>
          <w:rFonts w:ascii="Tahoma" w:hAnsi="Tahoma" w:cs="Tahoma"/>
          <w:sz w:val="20"/>
          <w:szCs w:val="20"/>
          <w:shd w:val="clear" w:color="auto" w:fill="F7FAFC"/>
        </w:rPr>
      </w:pPr>
      <w:r w:rsidRPr="003839DF">
        <w:rPr>
          <w:rFonts w:ascii="Tahoma" w:hAnsi="Tahoma" w:cs="Tahoma"/>
          <w:sz w:val="20"/>
          <w:szCs w:val="20"/>
        </w:rPr>
        <w:t>Нормативные сроки обучения определяются объемом ДПП (ПП и ПК): от 16 до 240 часов – для курсов повышения квалификации, свыше 250 часов – для курсов профессиональной переподготовки.</w:t>
      </w:r>
    </w:p>
    <w:p w:rsidR="002C29BA" w:rsidRPr="003839DF" w:rsidRDefault="002C29BA" w:rsidP="00994ABE">
      <w:pPr>
        <w:pStyle w:val="2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ОБРАЗОВАТЕЛЬНЫЕ ПРОГРАММЫ</w:t>
      </w:r>
    </w:p>
    <w:p w:rsidR="002C29BA" w:rsidRPr="003839DF" w:rsidRDefault="002C29BA" w:rsidP="00994ABE">
      <w:pPr>
        <w:pStyle w:val="3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ПЕРЕЧЕНЬ, РЕАЛИЗУЕМЫХ ОБРАЗОВАТЕЛЬНЫХ ПРОГРАММ</w:t>
      </w:r>
    </w:p>
    <w:p w:rsidR="00FF2565" w:rsidRPr="003839DF" w:rsidRDefault="00FF2565" w:rsidP="00994ABE">
      <w:pPr>
        <w:pStyle w:val="20"/>
        <w:rPr>
          <w:rFonts w:ascii="Tahoma" w:eastAsiaTheme="minorHAnsi" w:hAnsi="Tahoma" w:cs="Tahoma"/>
          <w:sz w:val="20"/>
          <w:szCs w:val="20"/>
        </w:rPr>
      </w:pPr>
      <w:r w:rsidRPr="003839DF">
        <w:rPr>
          <w:rFonts w:ascii="Tahoma" w:eastAsiaTheme="minorHAnsi" w:hAnsi="Tahoma" w:cs="Tahoma"/>
          <w:sz w:val="20"/>
          <w:szCs w:val="20"/>
        </w:rPr>
        <w:t>ЯЗЫК, НА КОТОРОМ ОСУЩЕСТВЛЯЕТСЯ ОБРАЗОВАНИЕ (ОБУЧЕНИЕ)</w:t>
      </w:r>
    </w:p>
    <w:p w:rsidR="00FF2565" w:rsidRPr="003839DF" w:rsidRDefault="00FF2565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Образовательный процесс (обучение) осуществляется на русском языке.</w:t>
      </w:r>
    </w:p>
    <w:p w:rsidR="00FF2565" w:rsidRPr="003839DF" w:rsidRDefault="00FF2565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sveden/eduStandarts</w:t>
      </w:r>
    </w:p>
    <w:p w:rsidR="00FF2565" w:rsidRPr="003839DF" w:rsidRDefault="00FF2565" w:rsidP="00994ABE">
      <w:pPr>
        <w:pStyle w:val="20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Образовательный стандарт</w:t>
      </w:r>
    </w:p>
    <w:p w:rsidR="00FF2565" w:rsidRPr="003839DF" w:rsidRDefault="00FF2565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Федеральные государственные образовательные стандарты (ФГОС) представляют собой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образования образовательными учреждениями, имеющими государственную аккредитацию. Уставом нашей организации не предусмотрена образовательная деятельность в рамках федеральных государственных образовательных стандартов (ФГОС). Желающие ознакомиться с содержанием федеральных государственных образовательных стандартов могут перейти на сайт Министерства образования и науки Российской Федерации по ссылке: </w:t>
      </w:r>
      <w:hyperlink r:id="rId27" w:history="1">
        <w:r w:rsidRPr="003839DF">
          <w:rPr>
            <w:rStyle w:val="aa"/>
            <w:rFonts w:ascii="Tahoma" w:hAnsi="Tahoma" w:cs="Tahoma"/>
            <w:sz w:val="20"/>
            <w:szCs w:val="20"/>
            <w:u w:val="none"/>
          </w:rPr>
          <w:t>http://минобрнауки.рф/документы/336</w:t>
        </w:r>
      </w:hyperlink>
    </w:p>
    <w:p w:rsidR="00FF2565" w:rsidRPr="003839DF" w:rsidRDefault="00FF2565" w:rsidP="00994ABE">
      <w:pPr>
        <w:pStyle w:val="af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sveden/employeesс</w:t>
      </w:r>
    </w:p>
    <w:p w:rsidR="00FF2565" w:rsidRPr="003839DF" w:rsidRDefault="00FF2565" w:rsidP="00994ABE">
      <w:pPr>
        <w:pStyle w:val="a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Руководство. Педагогический (научно-педагогический) состав</w:t>
      </w:r>
      <w:r w:rsidR="00994ABE" w:rsidRPr="003839DF">
        <w:rPr>
          <w:rFonts w:ascii="Tahoma" w:hAnsi="Tahoma" w:cs="Tahoma"/>
          <w:sz w:val="20"/>
          <w:szCs w:val="20"/>
        </w:rPr>
        <w:t xml:space="preserve"> </w:t>
      </w:r>
      <w:r w:rsidRPr="003839DF">
        <w:rPr>
          <w:rFonts w:ascii="Tahoma" w:hAnsi="Tahoma" w:cs="Tahoma"/>
          <w:sz w:val="20"/>
          <w:szCs w:val="20"/>
        </w:rPr>
        <w:t>sveden/objects/</w:t>
      </w:r>
    </w:p>
    <w:p w:rsidR="00FF2565" w:rsidRPr="003839DF" w:rsidRDefault="00FF2565" w:rsidP="00994ABE">
      <w:pPr>
        <w:pStyle w:val="22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28" w:history="1">
        <w:r w:rsidRPr="003839DF">
          <w:rPr>
            <w:rFonts w:ascii="Tahoma" w:hAnsi="Tahoma" w:cs="Tahoma"/>
            <w:sz w:val="20"/>
            <w:szCs w:val="20"/>
          </w:rPr>
          <w:t>Материально-техническое обеспечение и оснащенность образовательного процесса</w:t>
        </w:r>
      </w:hyperlink>
    </w:p>
    <w:p w:rsidR="00FF2565" w:rsidRPr="003839DF" w:rsidRDefault="00FF2565" w:rsidP="00994ABE">
      <w:pPr>
        <w:pStyle w:val="3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 xml:space="preserve">sveden/ovz/ </w:t>
      </w:r>
    </w:p>
    <w:p w:rsidR="00FF2565" w:rsidRPr="00FF2565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ahoma" w:hAnsi="Tahoma" w:cs="Tahoma"/>
          <w:sz w:val="20"/>
          <w:szCs w:val="20"/>
        </w:rPr>
      </w:pPr>
    </w:p>
    <w:p w:rsidR="00FF2565" w:rsidRPr="003839DF" w:rsidRDefault="00FF2565" w:rsidP="00994ABE">
      <w:pPr>
        <w:pStyle w:val="af0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29" w:history="1">
        <w:r w:rsidRPr="003839DF">
          <w:rPr>
            <w:rFonts w:ascii="Tahoma" w:hAnsi="Tahoma" w:cs="Tahoma"/>
            <w:sz w:val="20"/>
            <w:szCs w:val="20"/>
          </w:rPr>
          <w:t>Доступная среда</w:t>
        </w:r>
      </w:hyperlink>
    </w:p>
    <w:p w:rsidR="00FF2565" w:rsidRPr="003839DF" w:rsidRDefault="00FF2565" w:rsidP="00994ABE">
      <w:pPr>
        <w:pStyle w:val="af1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Наличие общежития, интерната, в том числе приспособленных для использования инвалидами и лицами с ограниченными возможностями здоровья, количество жилых помещений в общежитии, интернате для иногородних обучающихся, формирование платы за проживание в общежитии:</w:t>
      </w:r>
    </w:p>
    <w:p w:rsidR="00FF2565" w:rsidRPr="003839DF" w:rsidRDefault="00FF2565" w:rsidP="00994ABE">
      <w:pPr>
        <w:pStyle w:val="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Общежитие не предоставляется</w:t>
      </w:r>
    </w:p>
    <w:p w:rsidR="00FF2565" w:rsidRPr="003839DF" w:rsidRDefault="00FF2565" w:rsidP="00FF2565">
      <w:pPr>
        <w:shd w:val="clear" w:color="auto" w:fill="F7FAFC"/>
        <w:spacing w:before="100" w:beforeAutospacing="1" w:after="100" w:afterAutospacing="1" w:line="240" w:lineRule="auto"/>
        <w:ind w:left="720"/>
        <w:rPr>
          <w:rFonts w:ascii="Tahoma" w:hAnsi="Tahoma" w:cs="Tahoma"/>
          <w:sz w:val="20"/>
          <w:szCs w:val="20"/>
        </w:rPr>
      </w:pPr>
    </w:p>
    <w:p w:rsidR="00FF2565" w:rsidRPr="003839DF" w:rsidRDefault="00FF2565" w:rsidP="00994ABE">
      <w:pPr>
        <w:pStyle w:val="23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sveden/grants/</w:t>
      </w:r>
    </w:p>
    <w:p w:rsidR="00FF2565" w:rsidRPr="003839DF" w:rsidRDefault="00FF2565" w:rsidP="003839DF">
      <w:pPr>
        <w:pStyle w:val="af0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30" w:history="1">
        <w:r w:rsidRPr="003839DF">
          <w:rPr>
            <w:rFonts w:ascii="Tahoma" w:hAnsi="Tahoma" w:cs="Tahoma"/>
            <w:sz w:val="20"/>
            <w:szCs w:val="20"/>
          </w:rPr>
          <w:t>Стипендии и иные виды материальной поддержки</w:t>
        </w:r>
      </w:hyperlink>
    </w:p>
    <w:p w:rsidR="00FF2565" w:rsidRPr="003839DF" w:rsidRDefault="00FF2565" w:rsidP="00994ABE">
      <w:pPr>
        <w:pStyle w:val="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  <w:shd w:val="clear" w:color="auto" w:fill="F7FAFC"/>
        </w:rPr>
        <w:t>Стипендии и иные виды материальной поддержки не предоставляются. Общежитие для обучающихся не предоставляется.</w:t>
      </w:r>
    </w:p>
    <w:p w:rsidR="00FF2565" w:rsidRPr="003839DF" w:rsidRDefault="00FF2565" w:rsidP="00994ABE">
      <w:pPr>
        <w:pStyle w:val="3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 xml:space="preserve">sveden/paid_edu/ </w:t>
      </w:r>
    </w:p>
    <w:p w:rsidR="00FF2565" w:rsidRPr="003839DF" w:rsidRDefault="00FF2565" w:rsidP="00994ABE">
      <w:pPr>
        <w:pStyle w:val="af0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31" w:history="1">
        <w:r w:rsidRPr="003839DF">
          <w:rPr>
            <w:rFonts w:ascii="Tahoma" w:hAnsi="Tahoma" w:cs="Tahoma"/>
            <w:sz w:val="20"/>
            <w:szCs w:val="20"/>
          </w:rPr>
          <w:t>Платные образовательные услуги</w:t>
        </w:r>
      </w:hyperlink>
    </w:p>
    <w:p w:rsidR="00FF2565" w:rsidRPr="003839DF" w:rsidRDefault="00FF2565" w:rsidP="00FF256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ahoma" w:hAnsi="Tahoma" w:cs="Tahoma"/>
          <w:sz w:val="20"/>
          <w:szCs w:val="20"/>
        </w:rPr>
      </w:pPr>
    </w:p>
    <w:p w:rsidR="00FF2565" w:rsidRPr="003839DF" w:rsidRDefault="00994ABE" w:rsidP="00994ABE">
      <w:pPr>
        <w:pStyle w:val="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sveden/budget</w:t>
      </w:r>
    </w:p>
    <w:p w:rsidR="00FF2565" w:rsidRPr="003839DF" w:rsidRDefault="00FF2565" w:rsidP="00994ABE">
      <w:pPr>
        <w:pStyle w:val="af0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32" w:history="1">
        <w:r w:rsidRPr="003839DF">
          <w:rPr>
            <w:rFonts w:ascii="Tahoma" w:hAnsi="Tahoma" w:cs="Tahoma"/>
            <w:sz w:val="20"/>
            <w:szCs w:val="20"/>
          </w:rPr>
          <w:t>Финансово-хозяйственная деятельность</w:t>
        </w:r>
      </w:hyperlink>
    </w:p>
    <w:p w:rsidR="00FF2565" w:rsidRPr="003839DF" w:rsidRDefault="00994ABE" w:rsidP="00994ABE">
      <w:pPr>
        <w:pStyle w:val="2"/>
        <w:rPr>
          <w:rFonts w:ascii="Tahoma" w:hAnsi="Tahoma" w:cs="Tahoma"/>
          <w:sz w:val="20"/>
          <w:szCs w:val="20"/>
        </w:rPr>
      </w:pPr>
      <w:r w:rsidRPr="003839DF">
        <w:rPr>
          <w:rFonts w:ascii="Tahoma" w:hAnsi="Tahoma" w:cs="Tahoma"/>
          <w:sz w:val="20"/>
          <w:szCs w:val="20"/>
        </w:rPr>
        <w:t>sveden/vacant</w:t>
      </w:r>
    </w:p>
    <w:p w:rsidR="00FF2565" w:rsidRPr="003839DF" w:rsidRDefault="00FF2565" w:rsidP="003839DF">
      <w:pPr>
        <w:pStyle w:val="af0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hyperlink r:id="rId33" w:history="1">
        <w:r w:rsidRPr="003839DF">
          <w:rPr>
            <w:rFonts w:ascii="Tahoma" w:hAnsi="Tahoma" w:cs="Tahoma"/>
            <w:sz w:val="20"/>
            <w:szCs w:val="20"/>
          </w:rPr>
          <w:t>Вакантные места для приема (перевода)</w:t>
        </w:r>
      </w:hyperlink>
      <w:bookmarkStart w:id="0" w:name="_GoBack"/>
      <w:bookmarkEnd w:id="0"/>
    </w:p>
    <w:sectPr w:rsidR="00FF2565" w:rsidRPr="0038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C13" w:rsidRDefault="006E7C13" w:rsidP="00932977">
      <w:pPr>
        <w:spacing w:after="0" w:line="240" w:lineRule="auto"/>
      </w:pPr>
      <w:r>
        <w:separator/>
      </w:r>
    </w:p>
  </w:endnote>
  <w:endnote w:type="continuationSeparator" w:id="0">
    <w:p w:rsidR="006E7C13" w:rsidRDefault="006E7C13" w:rsidP="00932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C13" w:rsidRDefault="006E7C13" w:rsidP="00932977">
      <w:pPr>
        <w:spacing w:after="0" w:line="240" w:lineRule="auto"/>
      </w:pPr>
      <w:r>
        <w:separator/>
      </w:r>
    </w:p>
  </w:footnote>
  <w:footnote w:type="continuationSeparator" w:id="0">
    <w:p w:rsidR="006E7C13" w:rsidRDefault="006E7C13" w:rsidP="00932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A68A72F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D5A8CC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10E22A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2523C2"/>
    <w:multiLevelType w:val="hybridMultilevel"/>
    <w:tmpl w:val="15A6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E52BE"/>
    <w:multiLevelType w:val="multilevel"/>
    <w:tmpl w:val="2082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7D2307"/>
    <w:multiLevelType w:val="hybridMultilevel"/>
    <w:tmpl w:val="09EE3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5214C1"/>
    <w:multiLevelType w:val="multilevel"/>
    <w:tmpl w:val="D8D88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405815"/>
    <w:multiLevelType w:val="hybridMultilevel"/>
    <w:tmpl w:val="C7C08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77"/>
    <w:rsid w:val="00006CB6"/>
    <w:rsid w:val="000A2A45"/>
    <w:rsid w:val="000E33FB"/>
    <w:rsid w:val="000E5315"/>
    <w:rsid w:val="002A2E3B"/>
    <w:rsid w:val="002C29BA"/>
    <w:rsid w:val="00300FF1"/>
    <w:rsid w:val="003839DF"/>
    <w:rsid w:val="003E543B"/>
    <w:rsid w:val="004602E3"/>
    <w:rsid w:val="00506FED"/>
    <w:rsid w:val="00525D2E"/>
    <w:rsid w:val="00565081"/>
    <w:rsid w:val="005F3469"/>
    <w:rsid w:val="006E7C13"/>
    <w:rsid w:val="00790983"/>
    <w:rsid w:val="00852672"/>
    <w:rsid w:val="00861381"/>
    <w:rsid w:val="00932977"/>
    <w:rsid w:val="00944957"/>
    <w:rsid w:val="00950422"/>
    <w:rsid w:val="00955475"/>
    <w:rsid w:val="00963DA5"/>
    <w:rsid w:val="009932A1"/>
    <w:rsid w:val="00994ABE"/>
    <w:rsid w:val="009F0B38"/>
    <w:rsid w:val="00B72BF0"/>
    <w:rsid w:val="00BC3D20"/>
    <w:rsid w:val="00CE4E1B"/>
    <w:rsid w:val="00CF6C5A"/>
    <w:rsid w:val="00D00627"/>
    <w:rsid w:val="00D67C35"/>
    <w:rsid w:val="00D75D2C"/>
    <w:rsid w:val="00DE4A75"/>
    <w:rsid w:val="00E03368"/>
    <w:rsid w:val="00E7488D"/>
    <w:rsid w:val="00F56B5E"/>
    <w:rsid w:val="00FD022A"/>
    <w:rsid w:val="00FD5776"/>
    <w:rsid w:val="00FF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ABE5C4-F12B-4727-A9A1-848D9BFD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C29BA"/>
    <w:pPr>
      <w:keepNext/>
      <w:tabs>
        <w:tab w:val="left" w:pos="1665"/>
      </w:tabs>
      <w:outlineLvl w:val="0"/>
    </w:pPr>
    <w:rPr>
      <w:rFonts w:ascii="Tahoma" w:hAnsi="Tahoma" w:cs="Tahoma"/>
      <w:b/>
      <w:sz w:val="20"/>
      <w:szCs w:val="20"/>
    </w:rPr>
  </w:style>
  <w:style w:type="paragraph" w:styleId="20">
    <w:name w:val="heading 2"/>
    <w:basedOn w:val="a0"/>
    <w:next w:val="a0"/>
    <w:link w:val="21"/>
    <w:uiPriority w:val="9"/>
    <w:unhideWhenUsed/>
    <w:qFormat/>
    <w:rsid w:val="00994A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994A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932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932977"/>
  </w:style>
  <w:style w:type="paragraph" w:styleId="a6">
    <w:name w:val="footer"/>
    <w:basedOn w:val="a0"/>
    <w:link w:val="a7"/>
    <w:uiPriority w:val="99"/>
    <w:unhideWhenUsed/>
    <w:rsid w:val="00932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932977"/>
  </w:style>
  <w:style w:type="paragraph" w:styleId="a8">
    <w:name w:val="Balloon Text"/>
    <w:basedOn w:val="a0"/>
    <w:link w:val="a9"/>
    <w:uiPriority w:val="99"/>
    <w:semiHidden/>
    <w:unhideWhenUsed/>
    <w:rsid w:val="00006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006CB6"/>
    <w:rPr>
      <w:rFonts w:ascii="Segoe UI" w:hAnsi="Segoe UI" w:cs="Segoe UI"/>
      <w:sz w:val="18"/>
      <w:szCs w:val="18"/>
    </w:rPr>
  </w:style>
  <w:style w:type="character" w:styleId="aa">
    <w:name w:val="Hyperlink"/>
    <w:basedOn w:val="a1"/>
    <w:uiPriority w:val="99"/>
    <w:unhideWhenUsed/>
    <w:rsid w:val="003E543B"/>
    <w:rPr>
      <w:color w:val="0000FF"/>
      <w:u w:val="single"/>
    </w:rPr>
  </w:style>
  <w:style w:type="paragraph" w:styleId="ab">
    <w:name w:val="Normal (Web)"/>
    <w:basedOn w:val="a0"/>
    <w:uiPriority w:val="99"/>
    <w:unhideWhenUsed/>
    <w:rsid w:val="003E543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styleId="ac">
    <w:name w:val="List Paragraph"/>
    <w:basedOn w:val="a0"/>
    <w:uiPriority w:val="34"/>
    <w:qFormat/>
    <w:rsid w:val="003E543B"/>
    <w:pPr>
      <w:spacing w:after="200" w:line="276" w:lineRule="auto"/>
      <w:ind w:left="720"/>
      <w:contextualSpacing/>
    </w:pPr>
  </w:style>
  <w:style w:type="paragraph" w:styleId="ad">
    <w:name w:val="Title"/>
    <w:basedOn w:val="a0"/>
    <w:next w:val="a0"/>
    <w:link w:val="ae"/>
    <w:uiPriority w:val="10"/>
    <w:qFormat/>
    <w:rsid w:val="009F0B38"/>
    <w:pPr>
      <w:spacing w:after="0" w:line="240" w:lineRule="auto"/>
      <w:jc w:val="center"/>
    </w:pPr>
    <w:rPr>
      <w:rFonts w:ascii="Times New Roman" w:hAnsi="Times New Roman" w:cs="Times New Roman"/>
      <w:b/>
    </w:rPr>
  </w:style>
  <w:style w:type="character" w:customStyle="1" w:styleId="ae">
    <w:name w:val="Название Знак"/>
    <w:basedOn w:val="a1"/>
    <w:link w:val="ad"/>
    <w:uiPriority w:val="10"/>
    <w:rsid w:val="009F0B38"/>
    <w:rPr>
      <w:rFonts w:ascii="Times New Roman" w:hAnsi="Times New Roman" w:cs="Times New Roman"/>
      <w:b/>
    </w:rPr>
  </w:style>
  <w:style w:type="table" w:styleId="af">
    <w:name w:val="Grid Table Light"/>
    <w:basedOn w:val="a2"/>
    <w:uiPriority w:val="40"/>
    <w:rsid w:val="009F0B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1"/>
    <w:link w:val="1"/>
    <w:uiPriority w:val="9"/>
    <w:rsid w:val="002C29BA"/>
    <w:rPr>
      <w:rFonts w:ascii="Tahoma" w:hAnsi="Tahoma" w:cs="Tahoma"/>
      <w:b/>
      <w:sz w:val="20"/>
      <w:szCs w:val="20"/>
    </w:rPr>
  </w:style>
  <w:style w:type="character" w:customStyle="1" w:styleId="item-text">
    <w:name w:val="item-text"/>
    <w:basedOn w:val="a1"/>
    <w:rsid w:val="00FF2565"/>
  </w:style>
  <w:style w:type="character" w:customStyle="1" w:styleId="21">
    <w:name w:val="Заголовок 2 Знак"/>
    <w:basedOn w:val="a1"/>
    <w:link w:val="20"/>
    <w:uiPriority w:val="9"/>
    <w:rsid w:val="00994A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">
    <w:name w:val="Заголовок 3 Знак"/>
    <w:basedOn w:val="a1"/>
    <w:link w:val="30"/>
    <w:uiPriority w:val="9"/>
    <w:rsid w:val="00994A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List"/>
    <w:basedOn w:val="a0"/>
    <w:uiPriority w:val="99"/>
    <w:unhideWhenUsed/>
    <w:rsid w:val="00994ABE"/>
    <w:pPr>
      <w:ind w:left="283" w:hanging="283"/>
      <w:contextualSpacing/>
    </w:pPr>
  </w:style>
  <w:style w:type="paragraph" w:styleId="22">
    <w:name w:val="List 2"/>
    <w:basedOn w:val="a0"/>
    <w:uiPriority w:val="99"/>
    <w:unhideWhenUsed/>
    <w:rsid w:val="00994ABE"/>
    <w:pPr>
      <w:ind w:left="566" w:hanging="283"/>
      <w:contextualSpacing/>
    </w:pPr>
  </w:style>
  <w:style w:type="paragraph" w:styleId="a">
    <w:name w:val="List Bullet"/>
    <w:basedOn w:val="a0"/>
    <w:uiPriority w:val="99"/>
    <w:unhideWhenUsed/>
    <w:rsid w:val="00994ABE"/>
    <w:pPr>
      <w:numPr>
        <w:numId w:val="6"/>
      </w:numPr>
      <w:contextualSpacing/>
    </w:pPr>
  </w:style>
  <w:style w:type="paragraph" w:styleId="2">
    <w:name w:val="List Bullet 2"/>
    <w:basedOn w:val="a0"/>
    <w:uiPriority w:val="99"/>
    <w:unhideWhenUsed/>
    <w:rsid w:val="00994ABE"/>
    <w:pPr>
      <w:numPr>
        <w:numId w:val="7"/>
      </w:numPr>
      <w:contextualSpacing/>
    </w:pPr>
  </w:style>
  <w:style w:type="paragraph" w:styleId="3">
    <w:name w:val="List Bullet 3"/>
    <w:basedOn w:val="a0"/>
    <w:uiPriority w:val="99"/>
    <w:unhideWhenUsed/>
    <w:rsid w:val="00994ABE"/>
    <w:pPr>
      <w:numPr>
        <w:numId w:val="8"/>
      </w:numPr>
      <w:contextualSpacing/>
    </w:pPr>
  </w:style>
  <w:style w:type="paragraph" w:styleId="af1">
    <w:name w:val="List Continue"/>
    <w:basedOn w:val="a0"/>
    <w:uiPriority w:val="99"/>
    <w:unhideWhenUsed/>
    <w:rsid w:val="00994ABE"/>
    <w:pPr>
      <w:spacing w:after="120"/>
      <w:ind w:left="283"/>
      <w:contextualSpacing/>
    </w:pPr>
  </w:style>
  <w:style w:type="paragraph" w:styleId="af2">
    <w:name w:val="Body Text"/>
    <w:basedOn w:val="a0"/>
    <w:link w:val="af3"/>
    <w:uiPriority w:val="99"/>
    <w:unhideWhenUsed/>
    <w:rsid w:val="00994ABE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994ABE"/>
  </w:style>
  <w:style w:type="paragraph" w:styleId="af4">
    <w:name w:val="Body Text Indent"/>
    <w:basedOn w:val="a0"/>
    <w:link w:val="af5"/>
    <w:uiPriority w:val="99"/>
    <w:semiHidden/>
    <w:unhideWhenUsed/>
    <w:rsid w:val="00994ABE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994ABE"/>
  </w:style>
  <w:style w:type="paragraph" w:styleId="23">
    <w:name w:val="Body Text First Indent 2"/>
    <w:basedOn w:val="af4"/>
    <w:link w:val="24"/>
    <w:uiPriority w:val="99"/>
    <w:unhideWhenUsed/>
    <w:rsid w:val="00994ABE"/>
    <w:pPr>
      <w:spacing w:after="160"/>
      <w:ind w:left="360" w:firstLine="360"/>
    </w:pPr>
  </w:style>
  <w:style w:type="character" w:customStyle="1" w:styleId="24">
    <w:name w:val="Красная строка 2 Знак"/>
    <w:basedOn w:val="af5"/>
    <w:link w:val="23"/>
    <w:uiPriority w:val="99"/>
    <w:rsid w:val="00994A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cons.academy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fontTable" Target="fontTable.xml"/><Relationship Id="rId7" Type="http://schemas.openxmlformats.org/officeDocument/2006/relationships/hyperlink" Target="https://sercons.academy" TargetMode="External"/><Relationship Id="rId12" Type="http://schemas.openxmlformats.org/officeDocument/2006/relationships/hyperlink" Target="mailto:info@serconsrus.co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yperlink" Target="https://asotprof.ru/sveden/vacant/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erconsrus.com" TargetMode="External"/><Relationship Id="rId20" Type="http://schemas.openxmlformats.org/officeDocument/2006/relationships/oleObject" Target="embeddings/oleObject2.bin"/><Relationship Id="rId29" Type="http://schemas.openxmlformats.org/officeDocument/2006/relationships/hyperlink" Target="https://asotprof.ru/sveden/ov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rcons.academy" TargetMode="External"/><Relationship Id="rId24" Type="http://schemas.openxmlformats.org/officeDocument/2006/relationships/oleObject" Target="embeddings/oleObject4.bin"/><Relationship Id="rId32" Type="http://schemas.openxmlformats.org/officeDocument/2006/relationships/hyperlink" Target="https://asotprof.ru/sveden/budge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cons.academy" TargetMode="External"/><Relationship Id="rId23" Type="http://schemas.openxmlformats.org/officeDocument/2006/relationships/image" Target="media/image4.emf"/><Relationship Id="rId28" Type="http://schemas.openxmlformats.org/officeDocument/2006/relationships/hyperlink" Target="https://asotprof.ru/sveden/objects/" TargetMode="External"/><Relationship Id="rId10" Type="http://schemas.openxmlformats.org/officeDocument/2006/relationships/hyperlink" Target="mailto:info@serconsrus.com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asotprof.ru/sveden/paid_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rcons.academy" TargetMode="External"/><Relationship Id="rId14" Type="http://schemas.openxmlformats.org/officeDocument/2006/relationships/hyperlink" Target="mailto:info@serconsrus.com" TargetMode="External"/><Relationship Id="rId22" Type="http://schemas.openxmlformats.org/officeDocument/2006/relationships/oleObject" Target="embeddings/oleObject3.bin"/><Relationship Id="rId27" Type="http://schemas.openxmlformats.org/officeDocument/2006/relationships/hyperlink" Target="http://xn--80abucjiibhv9a.xn--p1ai/%D0%B4%D0%BE%D0%BA%D1%83%D0%BC%D0%B5%D0%BD%D1%82%D1%8B/336" TargetMode="External"/><Relationship Id="rId30" Type="http://schemas.openxmlformats.org/officeDocument/2006/relationships/hyperlink" Target="https://asotprof.ru/sveden/grants/" TargetMode="External"/><Relationship Id="rId35" Type="http://schemas.openxmlformats.org/officeDocument/2006/relationships/theme" Target="theme/theme1.xml"/><Relationship Id="rId8" Type="http://schemas.openxmlformats.org/officeDocument/2006/relationships/hyperlink" Target="mailto:info@serconsr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Козлова Яна А.</dc:creator>
  <cp:lastModifiedBy>Ожерельев Николай Андреевич</cp:lastModifiedBy>
  <cp:revision>2</cp:revision>
  <cp:lastPrinted>2022-07-19T11:53:00Z</cp:lastPrinted>
  <dcterms:created xsi:type="dcterms:W3CDTF">2022-07-19T12:05:00Z</dcterms:created>
  <dcterms:modified xsi:type="dcterms:W3CDTF">2022-07-19T12:05:00Z</dcterms:modified>
</cp:coreProperties>
</file>